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36A8" w14:textId="77777777" w:rsidR="00A119B5" w:rsidRDefault="008F0649" w:rsidP="00A119B5">
      <w:pPr>
        <w:pStyle w:val="Title"/>
        <w:rPr>
          <w:sz w:val="24"/>
          <w:szCs w:val="24"/>
        </w:rPr>
      </w:pPr>
      <w:r>
        <w:rPr>
          <w:noProof/>
          <w:sz w:val="24"/>
          <w:szCs w:val="24"/>
        </w:rPr>
        <w:drawing>
          <wp:anchor distT="0" distB="0" distL="114300" distR="114300" simplePos="0" relativeHeight="251658240" behindDoc="1" locked="0" layoutInCell="1" allowOverlap="1" wp14:anchorId="65FAC757" wp14:editId="60BE35B6">
            <wp:simplePos x="0" y="0"/>
            <wp:positionH relativeFrom="column">
              <wp:posOffset>4854575</wp:posOffset>
            </wp:positionH>
            <wp:positionV relativeFrom="paragraph">
              <wp:posOffset>-568960</wp:posOffset>
            </wp:positionV>
            <wp:extent cx="1101090" cy="1125220"/>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54139" t="28608" r="28215" b="39208"/>
                    <a:stretch>
                      <a:fillRect/>
                    </a:stretch>
                  </pic:blipFill>
                  <pic:spPr bwMode="auto">
                    <a:xfrm>
                      <a:off x="0" y="0"/>
                      <a:ext cx="1101090" cy="1125220"/>
                    </a:xfrm>
                    <a:prstGeom prst="rect">
                      <a:avLst/>
                    </a:prstGeom>
                    <a:noFill/>
                    <a:ln w="9525">
                      <a:noFill/>
                      <a:miter lim="800000"/>
                      <a:headEnd/>
                      <a:tailEnd/>
                    </a:ln>
                  </pic:spPr>
                </pic:pic>
              </a:graphicData>
            </a:graphic>
          </wp:anchor>
        </w:drawing>
      </w:r>
      <w:r w:rsidR="00A119B5">
        <w:rPr>
          <w:sz w:val="24"/>
          <w:szCs w:val="24"/>
        </w:rPr>
        <w:t>Roy G. Taylor</w:t>
      </w:r>
      <w:r w:rsidR="00D477AE">
        <w:rPr>
          <w:sz w:val="24"/>
          <w:szCs w:val="24"/>
        </w:rPr>
        <w:t>, Ph.D.</w:t>
      </w:r>
    </w:p>
    <w:p w14:paraId="79737FB4" w14:textId="77777777" w:rsidR="00A119B5" w:rsidRDefault="00A119B5" w:rsidP="00A119B5">
      <w:pPr>
        <w:pStyle w:val="Title"/>
        <w:rPr>
          <w:sz w:val="24"/>
          <w:szCs w:val="24"/>
        </w:rPr>
      </w:pPr>
      <w:r>
        <w:rPr>
          <w:sz w:val="24"/>
          <w:szCs w:val="24"/>
        </w:rPr>
        <w:t>Criminal Justice and Security Consultant</w:t>
      </w:r>
    </w:p>
    <w:p w14:paraId="5EF710D4" w14:textId="77777777" w:rsidR="00224DD2" w:rsidRDefault="00224DD2" w:rsidP="00A119B5">
      <w:pPr>
        <w:pStyle w:val="Title"/>
        <w:rPr>
          <w:sz w:val="24"/>
          <w:szCs w:val="24"/>
        </w:rPr>
      </w:pPr>
    </w:p>
    <w:p w14:paraId="474D7958" w14:textId="71EAAF21" w:rsidR="00A119B5" w:rsidRPr="00140BB7" w:rsidRDefault="0007300F" w:rsidP="00A119B5">
      <w:pPr>
        <w:rPr>
          <w:sz w:val="18"/>
          <w:szCs w:val="18"/>
          <w:lang w:val="fr-FR"/>
        </w:rPr>
      </w:pPr>
      <w:r>
        <w:t xml:space="preserve">9650 Strickland Rd. </w:t>
      </w:r>
      <w:r w:rsidRPr="00140BB7">
        <w:rPr>
          <w:lang w:val="fr-FR"/>
        </w:rPr>
        <w:t>Suite 103-162</w:t>
      </w:r>
      <w:r w:rsidR="00A119B5" w:rsidRPr="00140BB7">
        <w:rPr>
          <w:lang w:val="fr-FR"/>
        </w:rPr>
        <w:tab/>
      </w:r>
      <w:r w:rsidR="00A119B5" w:rsidRPr="00140BB7">
        <w:rPr>
          <w:lang w:val="fr-FR"/>
        </w:rPr>
        <w:tab/>
      </w:r>
      <w:r w:rsidR="00A119B5" w:rsidRPr="00140BB7">
        <w:rPr>
          <w:lang w:val="fr-FR"/>
        </w:rPr>
        <w:tab/>
      </w:r>
      <w:r w:rsidR="00A119B5" w:rsidRPr="00140BB7">
        <w:rPr>
          <w:sz w:val="20"/>
          <w:lang w:val="fr-FR"/>
        </w:rPr>
        <w:t xml:space="preserve">(919) 697-1995 </w:t>
      </w:r>
    </w:p>
    <w:p w14:paraId="02350721" w14:textId="77777777" w:rsidR="00A119B5" w:rsidRPr="00140BB7" w:rsidRDefault="0007300F" w:rsidP="00A119B5">
      <w:pPr>
        <w:rPr>
          <w:lang w:val="fr-FR"/>
        </w:rPr>
      </w:pPr>
      <w:r w:rsidRPr="00140BB7">
        <w:rPr>
          <w:lang w:val="fr-FR"/>
        </w:rPr>
        <w:t>Raleigh, NC 27615</w:t>
      </w:r>
      <w:r w:rsidR="00A119B5" w:rsidRPr="00140BB7">
        <w:rPr>
          <w:lang w:val="fr-FR"/>
        </w:rPr>
        <w:t xml:space="preserve">            </w:t>
      </w:r>
      <w:r w:rsidR="00A119B5" w:rsidRPr="00140BB7">
        <w:rPr>
          <w:lang w:val="fr-FR"/>
        </w:rPr>
        <w:tab/>
      </w:r>
      <w:r w:rsidR="00A119B5" w:rsidRPr="00140BB7">
        <w:rPr>
          <w:lang w:val="fr-FR"/>
        </w:rPr>
        <w:tab/>
      </w:r>
      <w:r w:rsidR="00A119B5" w:rsidRPr="00140BB7">
        <w:rPr>
          <w:lang w:val="fr-FR"/>
        </w:rPr>
        <w:tab/>
        <w:t xml:space="preserve">            </w:t>
      </w:r>
      <w:proofErr w:type="gramStart"/>
      <w:r w:rsidR="00A119B5" w:rsidRPr="00140BB7">
        <w:rPr>
          <w:lang w:val="fr-FR"/>
        </w:rPr>
        <w:t>e-mail:</w:t>
      </w:r>
      <w:proofErr w:type="gramEnd"/>
      <w:r w:rsidR="00A119B5" w:rsidRPr="00140BB7">
        <w:rPr>
          <w:lang w:val="fr-FR"/>
        </w:rPr>
        <w:t xml:space="preserve"> </w:t>
      </w:r>
      <w:r w:rsidR="00567B8D" w:rsidRPr="00140BB7">
        <w:rPr>
          <w:sz w:val="20"/>
          <w:lang w:val="fr-FR"/>
        </w:rPr>
        <w:t>roy@taylorconsultinggroup.org</w:t>
      </w:r>
    </w:p>
    <w:p w14:paraId="475F2E84" w14:textId="77777777" w:rsidR="00A119B5" w:rsidRDefault="00A119B5" w:rsidP="00A119B5">
      <w:r>
        <w:t>____________________________________________________________________</w:t>
      </w:r>
    </w:p>
    <w:p w14:paraId="29885A45" w14:textId="77777777" w:rsidR="00A119B5" w:rsidRDefault="00A119B5" w:rsidP="00A119B5">
      <w:pPr>
        <w:jc w:val="both"/>
        <w:rPr>
          <w:sz w:val="16"/>
          <w:szCs w:val="16"/>
        </w:rPr>
      </w:pPr>
    </w:p>
    <w:p w14:paraId="6EFBCB27" w14:textId="77777777" w:rsidR="00A119B5" w:rsidRPr="00A119B5" w:rsidRDefault="00A119B5" w:rsidP="00A119B5">
      <w:pPr>
        <w:pStyle w:val="Heading1"/>
        <w:rPr>
          <w:sz w:val="22"/>
          <w:szCs w:val="22"/>
        </w:rPr>
      </w:pPr>
      <w:r w:rsidRPr="00A119B5">
        <w:rPr>
          <w:sz w:val="22"/>
          <w:szCs w:val="22"/>
        </w:rPr>
        <w:t>Fee and Expense Policy</w:t>
      </w:r>
    </w:p>
    <w:p w14:paraId="4CAD78F3" w14:textId="77777777" w:rsidR="00A119B5" w:rsidRDefault="00A119B5" w:rsidP="00A119B5"/>
    <w:p w14:paraId="3605DDC4" w14:textId="77777777" w:rsidR="00A119B5" w:rsidRPr="00A119B5" w:rsidRDefault="00A119B5" w:rsidP="00A119B5">
      <w:pPr>
        <w:rPr>
          <w:b/>
          <w:u w:val="single"/>
        </w:rPr>
      </w:pPr>
      <w:r w:rsidRPr="00A119B5">
        <w:rPr>
          <w:b/>
          <w:u w:val="single"/>
        </w:rPr>
        <w:t>Case Retention</w:t>
      </w:r>
    </w:p>
    <w:p w14:paraId="1A1979BA" w14:textId="77777777" w:rsidR="00A119B5" w:rsidRDefault="00A119B5" w:rsidP="00A119B5"/>
    <w:p w14:paraId="5E5FA006" w14:textId="3A7F6F30" w:rsidR="00A119B5" w:rsidRDefault="00A119B5" w:rsidP="00FB05B4">
      <w:pPr>
        <w:jc w:val="both"/>
      </w:pPr>
      <w:r>
        <w:t xml:space="preserve">I welcome telephone discussions and correspondence with attorneys seeking to determine the viability of a case.  Such preliminary communication is necessary for me to </w:t>
      </w:r>
      <w:r w:rsidR="00450B4E">
        <w:t>decide whether</w:t>
      </w:r>
      <w:r>
        <w:t xml:space="preserve"> to serve as a consultant or potential expert witness in litigation.  I have worked diligently to cultivate a reputation for integrity and objectivity and will provide my best assessment of the strengths and weaknesses of your case against a backdrop of current and prevailing national standards.</w:t>
      </w:r>
    </w:p>
    <w:p w14:paraId="158ADCA6" w14:textId="77777777" w:rsidR="00A119B5" w:rsidRDefault="00A119B5" w:rsidP="00FB05B4">
      <w:pPr>
        <w:jc w:val="both"/>
      </w:pPr>
    </w:p>
    <w:p w14:paraId="0B3F9750" w14:textId="77777777" w:rsidR="00A119B5" w:rsidRPr="00A119B5" w:rsidRDefault="00A119B5" w:rsidP="00FB05B4">
      <w:pPr>
        <w:jc w:val="both"/>
        <w:rPr>
          <w:b/>
          <w:u w:val="single"/>
        </w:rPr>
      </w:pPr>
      <w:r w:rsidRPr="00A119B5">
        <w:rPr>
          <w:b/>
          <w:u w:val="single"/>
        </w:rPr>
        <w:t>Case Preparation</w:t>
      </w:r>
    </w:p>
    <w:p w14:paraId="219C84B9" w14:textId="77777777" w:rsidR="00957A16" w:rsidRDefault="00957A16" w:rsidP="00FB05B4">
      <w:pPr>
        <w:jc w:val="both"/>
      </w:pPr>
    </w:p>
    <w:p w14:paraId="0C9C6A94" w14:textId="7F455AAC" w:rsidR="00820D9E" w:rsidRDefault="00A119B5" w:rsidP="00FB05B4">
      <w:pPr>
        <w:jc w:val="both"/>
      </w:pPr>
      <w:r>
        <w:t xml:space="preserve">Once retained in a case, I require a </w:t>
      </w:r>
      <w:r w:rsidR="00B40077">
        <w:t>non-refundable case preparation fee of $</w:t>
      </w:r>
      <w:r w:rsidR="00F05D22">
        <w:t>7</w:t>
      </w:r>
      <w:r w:rsidR="00B40077">
        <w:t>,000.00</w:t>
      </w:r>
      <w:r>
        <w:t>.  The full preparation fee must accompany the initial materials forwarded for review.  This sum covers, in its entirety, all work necessary up to the time I am placed on standby status for trial testimony.  The fee is based upon an estimate of the average amount of time ne</w:t>
      </w:r>
      <w:r w:rsidR="0000438A">
        <w:t>cessary for case preparation (</w:t>
      </w:r>
      <w:r w:rsidR="00081549">
        <w:t>2</w:t>
      </w:r>
      <w:r w:rsidR="00AB0D5D">
        <w:t>0</w:t>
      </w:r>
      <w:r>
        <w:t xml:space="preserve"> hours at </w:t>
      </w:r>
      <w:r w:rsidR="00081549">
        <w:t>$</w:t>
      </w:r>
      <w:r w:rsidR="00FF5C8F">
        <w:t>3</w:t>
      </w:r>
      <w:r w:rsidR="00F05D22">
        <w:t>5</w:t>
      </w:r>
      <w:r w:rsidR="00081549">
        <w:t>0</w:t>
      </w:r>
      <w:r>
        <w:t>.00 per hour)</w:t>
      </w:r>
      <w:r w:rsidR="00820D9E">
        <w:t xml:space="preserve">.  Additional fees will only accrue on exceptional cases (those requiring substantially more than the usual time commitment) and only with the </w:t>
      </w:r>
      <w:r w:rsidR="005928CD">
        <w:t>p</w:t>
      </w:r>
      <w:r w:rsidR="00820D9E">
        <w:t>rior approval of the retaining counsel.</w:t>
      </w:r>
    </w:p>
    <w:p w14:paraId="67B15A2C" w14:textId="77777777" w:rsidR="00820D9E" w:rsidRDefault="00820D9E" w:rsidP="00FB05B4">
      <w:pPr>
        <w:jc w:val="both"/>
      </w:pPr>
    </w:p>
    <w:p w14:paraId="19DD42D9" w14:textId="77777777" w:rsidR="00A119B5" w:rsidRDefault="00820D9E" w:rsidP="00FB05B4">
      <w:pPr>
        <w:jc w:val="both"/>
        <w:rPr>
          <w:b/>
          <w:u w:val="single"/>
        </w:rPr>
      </w:pPr>
      <w:r w:rsidRPr="00820D9E">
        <w:rPr>
          <w:b/>
          <w:u w:val="single"/>
        </w:rPr>
        <w:t>Flat Fee System</w:t>
      </w:r>
      <w:r w:rsidR="00A119B5" w:rsidRPr="00820D9E">
        <w:rPr>
          <w:b/>
          <w:u w:val="single"/>
        </w:rPr>
        <w:t xml:space="preserve"> </w:t>
      </w:r>
    </w:p>
    <w:p w14:paraId="585A31C8" w14:textId="77777777" w:rsidR="00820D9E" w:rsidRDefault="00820D9E" w:rsidP="00FB05B4">
      <w:pPr>
        <w:jc w:val="both"/>
        <w:rPr>
          <w:b/>
          <w:u w:val="single"/>
        </w:rPr>
      </w:pPr>
    </w:p>
    <w:p w14:paraId="1734B347" w14:textId="77777777" w:rsidR="00820D9E" w:rsidRDefault="00820D9E" w:rsidP="00FB05B4">
      <w:pPr>
        <w:jc w:val="both"/>
      </w:pPr>
      <w:r>
        <w:t>I use a flat fee system for the following reasons: (1) You know from the beginning the costs your firm will incur; (2) I want to encourage my clients to send me all the necessary information about their case and not withhold materials to hold down billing; (3) and the flat fee system keeps me from having to keep tedious and extensive records.</w:t>
      </w:r>
    </w:p>
    <w:p w14:paraId="5BCE7AAA" w14:textId="77777777" w:rsidR="00820D9E" w:rsidRDefault="00820D9E" w:rsidP="00FB05B4">
      <w:pPr>
        <w:jc w:val="both"/>
      </w:pPr>
    </w:p>
    <w:p w14:paraId="1B44BDBA" w14:textId="77777777" w:rsidR="00820D9E" w:rsidRDefault="00820D9E" w:rsidP="00FB05B4">
      <w:pPr>
        <w:jc w:val="both"/>
        <w:rPr>
          <w:b/>
          <w:u w:val="single"/>
        </w:rPr>
      </w:pPr>
      <w:r w:rsidRPr="00820D9E">
        <w:rPr>
          <w:b/>
          <w:u w:val="single"/>
        </w:rPr>
        <w:t>Per Diem and Travel</w:t>
      </w:r>
    </w:p>
    <w:p w14:paraId="372F469D" w14:textId="77777777" w:rsidR="00820D9E" w:rsidRDefault="00820D9E" w:rsidP="00FB05B4">
      <w:pPr>
        <w:jc w:val="both"/>
        <w:rPr>
          <w:b/>
          <w:u w:val="single"/>
        </w:rPr>
      </w:pPr>
    </w:p>
    <w:p w14:paraId="2BB4B7CC" w14:textId="77A1FA79" w:rsidR="00820D9E" w:rsidRDefault="00513F88" w:rsidP="00FB05B4">
      <w:pPr>
        <w:jc w:val="both"/>
      </w:pPr>
      <w:r>
        <w:t>I charge $100.00 per hour for travel and a</w:t>
      </w:r>
      <w:r w:rsidR="00820D9E">
        <w:t xml:space="preserve"> </w:t>
      </w:r>
      <w:r>
        <w:t xml:space="preserve">flat </w:t>
      </w:r>
      <w:r w:rsidR="00820D9E">
        <w:t>fee of $300.00 per day to defray the costs associated with lodging, meals, and ground transportation</w:t>
      </w:r>
      <w:r w:rsidR="00066ABB">
        <w:t xml:space="preserve">. The costs of first-class round-trip travel are due at my office 72 hours before a scheduled deposition, site visit, or trial. </w:t>
      </w:r>
      <w:r w:rsidR="00820D9E">
        <w:t>I do not bill and do not begin travel until all per diem and travel fees have been received.</w:t>
      </w:r>
    </w:p>
    <w:p w14:paraId="4EFBE0E1" w14:textId="77777777" w:rsidR="00820D9E" w:rsidRDefault="00820D9E" w:rsidP="00FB05B4">
      <w:pPr>
        <w:jc w:val="both"/>
      </w:pPr>
    </w:p>
    <w:p w14:paraId="2FEEF46D" w14:textId="77777777" w:rsidR="00820D9E" w:rsidRDefault="00820D9E" w:rsidP="00FB05B4">
      <w:pPr>
        <w:jc w:val="both"/>
      </w:pPr>
      <w:r>
        <w:rPr>
          <w:b/>
          <w:u w:val="single"/>
        </w:rPr>
        <w:t>Depositions</w:t>
      </w:r>
    </w:p>
    <w:p w14:paraId="7D23C785" w14:textId="77777777" w:rsidR="00820D9E" w:rsidRDefault="00820D9E" w:rsidP="00FB05B4">
      <w:pPr>
        <w:jc w:val="both"/>
      </w:pPr>
    </w:p>
    <w:p w14:paraId="60AA35EC" w14:textId="495EA1BC" w:rsidR="00820D9E" w:rsidRDefault="00820D9E" w:rsidP="00FB05B4">
      <w:pPr>
        <w:jc w:val="both"/>
      </w:pPr>
      <w:r>
        <w:t xml:space="preserve">When opposing counsel elects to depose me, they </w:t>
      </w:r>
      <w:r w:rsidR="00FB05B4">
        <w:t>can do</w:t>
      </w:r>
      <w:r w:rsidR="002C5EB6">
        <w:t xml:space="preserve"> so at my office</w:t>
      </w:r>
      <w:r>
        <w:t xml:space="preserve"> or elsewhere.  I charge a flat fee of $</w:t>
      </w:r>
      <w:r w:rsidR="002B2793">
        <w:t>2</w:t>
      </w:r>
      <w:r>
        <w:t>,</w:t>
      </w:r>
      <w:r w:rsidR="00F05D22">
        <w:t>5</w:t>
      </w:r>
      <w:r>
        <w:t xml:space="preserve">00.00 to the counsel requesting the deposition if taken within a </w:t>
      </w:r>
      <w:r w:rsidR="0048741E">
        <w:t>50-mile</w:t>
      </w:r>
      <w:r>
        <w:t xml:space="preserve"> radius of my office</w:t>
      </w:r>
      <w:r w:rsidR="002C5EB6">
        <w:t>’s</w:t>
      </w:r>
      <w:r>
        <w:t xml:space="preserve"> location.  The same fee applies to videotaped depositions and depositions taken by telephone</w:t>
      </w:r>
      <w:r w:rsidR="00FB058D">
        <w:t>.  Depositions conducted at the loc</w:t>
      </w:r>
      <w:r w:rsidR="00E75B94">
        <w:t>ation of opposing counsel are $2,</w:t>
      </w:r>
      <w:r w:rsidR="00140BB7">
        <w:t>75</w:t>
      </w:r>
      <w:r w:rsidR="00FB058D">
        <w:t xml:space="preserve">0.00, plus travel and </w:t>
      </w:r>
      <w:proofErr w:type="gramStart"/>
      <w:r w:rsidR="00FB058D">
        <w:t>per diem</w:t>
      </w:r>
      <w:proofErr w:type="gramEnd"/>
      <w:r w:rsidR="00FB058D">
        <w:t xml:space="preserve"> expenses.</w:t>
      </w:r>
      <w:r w:rsidR="002C5EB6">
        <w:t xml:space="preserve">  This amount is based </w:t>
      </w:r>
      <w:r w:rsidR="003520F5">
        <w:t>on</w:t>
      </w:r>
      <w:r w:rsidR="002C5EB6">
        <w:t xml:space="preserve"> travel time and actual time at deposition.  It is necessary for </w:t>
      </w:r>
      <w:r w:rsidR="003520F5">
        <w:t xml:space="preserve">the </w:t>
      </w:r>
      <w:r w:rsidR="002C5EB6">
        <w:t xml:space="preserve">counsel requesting my deposition to make all arrangements relative to securing court reporters and physical facilities for the deposition at either location.  I </w:t>
      </w:r>
      <w:r w:rsidR="002C5EB6">
        <w:lastRenderedPageBreak/>
        <w:t xml:space="preserve">require that all fees </w:t>
      </w:r>
      <w:r w:rsidR="00F75863">
        <w:t>associated with depositions be paid in full prior to the deposition being</w:t>
      </w:r>
      <w:r w:rsidR="002C5EB6">
        <w:t xml:space="preserve"> taken.  When requesting counsel elects to depose me at a location other than my office the travel costs, per diem, and deposition fee must be received at my office before travel will begin.  I will provide an itemized invoice reflecting the </w:t>
      </w:r>
      <w:r w:rsidR="00BC03D5">
        <w:t>total amount due</w:t>
      </w:r>
      <w:r w:rsidR="002C5EB6">
        <w:t>.  I rely upon the counsel with whom I am working to communicate my fee policy to the opposing counsel and to assure, in advance, that payment arrangements have been made.</w:t>
      </w:r>
    </w:p>
    <w:p w14:paraId="7CE37B44" w14:textId="77777777" w:rsidR="002C5EB6" w:rsidRDefault="002C5EB6" w:rsidP="00FB05B4">
      <w:pPr>
        <w:jc w:val="both"/>
      </w:pPr>
    </w:p>
    <w:p w14:paraId="3DFCEC6B" w14:textId="77777777" w:rsidR="002C5EB6" w:rsidRDefault="002C5EB6" w:rsidP="00FB05B4">
      <w:pPr>
        <w:jc w:val="both"/>
        <w:rPr>
          <w:b/>
          <w:u w:val="single"/>
        </w:rPr>
      </w:pPr>
      <w:r>
        <w:rPr>
          <w:b/>
          <w:u w:val="single"/>
        </w:rPr>
        <w:t>On-Site Visits</w:t>
      </w:r>
    </w:p>
    <w:p w14:paraId="2B06A382" w14:textId="77777777" w:rsidR="00272124" w:rsidRDefault="00272124" w:rsidP="00FB05B4">
      <w:pPr>
        <w:jc w:val="both"/>
        <w:rPr>
          <w:b/>
          <w:u w:val="single"/>
        </w:rPr>
      </w:pPr>
    </w:p>
    <w:p w14:paraId="38BB7583" w14:textId="0EEC238C" w:rsidR="00272124" w:rsidRDefault="00272124" w:rsidP="00FB05B4">
      <w:pPr>
        <w:jc w:val="both"/>
      </w:pPr>
      <w:r>
        <w:t xml:space="preserve">On </w:t>
      </w:r>
      <w:r w:rsidR="0048741E">
        <w:t>occasion,</w:t>
      </w:r>
      <w:r>
        <w:t xml:space="preserve"> it is necessary to visit the location where the incident that is the subject of the litigation occurred.  In the event </w:t>
      </w:r>
      <w:r w:rsidR="00213E94">
        <w:t>that this visit is deemed necessary in preparation for deposition or trial, the fee is $2,500.00 for each on-site day, plus travel and per diem expenses</w:t>
      </w:r>
      <w:r>
        <w:t>.  There is no charge for an on-site visit scheduled at the same time as another fee generating action (deposition or trial).</w:t>
      </w:r>
    </w:p>
    <w:p w14:paraId="0A9800C7" w14:textId="77777777" w:rsidR="00272124" w:rsidRDefault="00272124" w:rsidP="00FB05B4">
      <w:pPr>
        <w:jc w:val="both"/>
      </w:pPr>
    </w:p>
    <w:p w14:paraId="04629223" w14:textId="77777777" w:rsidR="00272124" w:rsidRDefault="00272124" w:rsidP="00FB05B4">
      <w:pPr>
        <w:jc w:val="both"/>
      </w:pPr>
      <w:r>
        <w:rPr>
          <w:b/>
          <w:u w:val="single"/>
        </w:rPr>
        <w:t>Trial Testimony</w:t>
      </w:r>
    </w:p>
    <w:p w14:paraId="548CF2E6" w14:textId="77777777" w:rsidR="00272124" w:rsidRDefault="00272124" w:rsidP="00FB05B4">
      <w:pPr>
        <w:jc w:val="both"/>
      </w:pPr>
    </w:p>
    <w:p w14:paraId="3E4F4582" w14:textId="1B959915" w:rsidR="00272124" w:rsidRDefault="00272124" w:rsidP="00FB05B4">
      <w:pPr>
        <w:jc w:val="both"/>
      </w:pPr>
      <w:r>
        <w:t xml:space="preserve">In the event a case proceeds to the trial stage, my fee for trial appearance is $2,500.00 per trial day, plus travel and per diem expenses.  As in the case of depositions, I will provide a detailed invoice reflecting the sum due.  The full invoice amount must be received at my office 72 hours before my scheduled testimony.   Travel will not begin before the fee is received.  If, for any reason, I </w:t>
      </w:r>
      <w:r w:rsidR="00782961">
        <w:t xml:space="preserve">am unable to testify on the scheduled date after already arriving at the trial location, an additional fee of $2,500.00 will be charged </w:t>
      </w:r>
      <w:r>
        <w:t>for each unanticipated day or portion thereof.  The fee for additional trial days is due and payable at the time incurred.</w:t>
      </w:r>
    </w:p>
    <w:p w14:paraId="022A71E9" w14:textId="77777777" w:rsidR="00272124" w:rsidRDefault="00272124" w:rsidP="00FB05B4">
      <w:pPr>
        <w:jc w:val="both"/>
      </w:pPr>
    </w:p>
    <w:p w14:paraId="3160976A" w14:textId="77777777" w:rsidR="00272124" w:rsidRDefault="00272124" w:rsidP="00FB05B4">
      <w:pPr>
        <w:jc w:val="both"/>
      </w:pPr>
      <w:r>
        <w:rPr>
          <w:b/>
          <w:u w:val="single"/>
        </w:rPr>
        <w:t>Standby Status</w:t>
      </w:r>
    </w:p>
    <w:p w14:paraId="619D97F2" w14:textId="77777777" w:rsidR="00272124" w:rsidRDefault="00272124" w:rsidP="00FB05B4">
      <w:pPr>
        <w:jc w:val="both"/>
      </w:pPr>
    </w:p>
    <w:p w14:paraId="75DB18F8" w14:textId="0DB3BFD2" w:rsidR="00272124" w:rsidRDefault="00272124" w:rsidP="00FB05B4">
      <w:pPr>
        <w:jc w:val="both"/>
      </w:pPr>
      <w:r>
        <w:t xml:space="preserve">Recognizing that trial calendars </w:t>
      </w:r>
      <w:r w:rsidR="00CB16BA">
        <w:t>are subject to change, I will make every reasonable effort to accommodate scheduling adjustments</w:t>
      </w:r>
      <w:r>
        <w:t xml:space="preserve">.  However, </w:t>
      </w:r>
      <w:r w:rsidR="00CB16BA">
        <w:t>as I must clear my work schedule and prepare for my expected trial or deposition testimony, I will consider myself on standby status beginning 72 hours prior to</w:t>
      </w:r>
      <w:r>
        <w:t xml:space="preserve"> my scheduled testimony.  </w:t>
      </w:r>
      <w:r w:rsidR="00E83FD0">
        <w:t xml:space="preserve">After the standby period begins, cancellation </w:t>
      </w:r>
      <w:r>
        <w:t>will result in a refund of all travel expenses</w:t>
      </w:r>
      <w:r w:rsidR="00C40CAE">
        <w:t>, unless airfares have penalties and per diem,</w:t>
      </w:r>
      <w:r>
        <w:t xml:space="preserve"> but only 50% of the trial fee.</w:t>
      </w:r>
    </w:p>
    <w:p w14:paraId="7159DE2C" w14:textId="77777777" w:rsidR="00224DD2" w:rsidRDefault="00224DD2" w:rsidP="00FB05B4">
      <w:pPr>
        <w:jc w:val="both"/>
      </w:pPr>
    </w:p>
    <w:p w14:paraId="1FAD3665" w14:textId="77777777" w:rsidR="00224DD2" w:rsidRDefault="00224DD2" w:rsidP="00FB05B4">
      <w:pPr>
        <w:jc w:val="both"/>
      </w:pPr>
      <w:r>
        <w:rPr>
          <w:b/>
          <w:u w:val="single"/>
        </w:rPr>
        <w:t>Notice</w:t>
      </w:r>
    </w:p>
    <w:p w14:paraId="530C96A2" w14:textId="77777777" w:rsidR="00224DD2" w:rsidRDefault="00224DD2" w:rsidP="00FB05B4">
      <w:pPr>
        <w:jc w:val="both"/>
      </w:pPr>
    </w:p>
    <w:p w14:paraId="24FBABCE" w14:textId="77777777" w:rsidR="00224DD2" w:rsidRPr="00224DD2" w:rsidRDefault="00224DD2" w:rsidP="00FB05B4">
      <w:pPr>
        <w:jc w:val="both"/>
      </w:pPr>
      <w:r>
        <w:t>The publication, listing, or designation of my name as an expert in a case without my express permission and formal retention is strictly prohibited.  Any violation will be considered retention and will result in subsequent invoicing for my normal fee.</w:t>
      </w:r>
    </w:p>
    <w:sectPr w:rsidR="00224DD2" w:rsidRPr="00224DD2" w:rsidSect="00957A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E436" w14:textId="77777777" w:rsidR="00D93B8E" w:rsidRDefault="00D93B8E" w:rsidP="00FF4032">
      <w:r>
        <w:separator/>
      </w:r>
    </w:p>
  </w:endnote>
  <w:endnote w:type="continuationSeparator" w:id="0">
    <w:p w14:paraId="5528CD1D" w14:textId="77777777" w:rsidR="00D93B8E" w:rsidRDefault="00D93B8E" w:rsidP="00FF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9237"/>
      <w:docPartObj>
        <w:docPartGallery w:val="Page Numbers (Bottom of Page)"/>
        <w:docPartUnique/>
      </w:docPartObj>
    </w:sdtPr>
    <w:sdtContent>
      <w:p w14:paraId="1966ACEB" w14:textId="77777777" w:rsidR="00FF4032" w:rsidRDefault="0070569E">
        <w:pPr>
          <w:pStyle w:val="Footer"/>
          <w:jc w:val="center"/>
        </w:pPr>
        <w:r>
          <w:fldChar w:fldCharType="begin"/>
        </w:r>
        <w:r>
          <w:instrText xml:space="preserve"> PAGE   \* MERGEFORMAT </w:instrText>
        </w:r>
        <w:r>
          <w:fldChar w:fldCharType="separate"/>
        </w:r>
        <w:r w:rsidR="00081549">
          <w:rPr>
            <w:noProof/>
          </w:rPr>
          <w:t>2</w:t>
        </w:r>
        <w:r>
          <w:rPr>
            <w:noProof/>
          </w:rPr>
          <w:fldChar w:fldCharType="end"/>
        </w:r>
      </w:p>
    </w:sdtContent>
  </w:sdt>
  <w:p w14:paraId="130460DB" w14:textId="77777777" w:rsidR="00FF4032" w:rsidRDefault="00FF4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125C" w14:textId="77777777" w:rsidR="00D93B8E" w:rsidRDefault="00D93B8E" w:rsidP="00FF4032">
      <w:r>
        <w:separator/>
      </w:r>
    </w:p>
  </w:footnote>
  <w:footnote w:type="continuationSeparator" w:id="0">
    <w:p w14:paraId="44E2EC4F" w14:textId="77777777" w:rsidR="00D93B8E" w:rsidRDefault="00D93B8E" w:rsidP="00FF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TMyMTAGso0MLZV0lIJTi4sz8/NACsxrAY2kyyYsAAAA"/>
  </w:docVars>
  <w:rsids>
    <w:rsidRoot w:val="00A119B5"/>
    <w:rsid w:val="0000438A"/>
    <w:rsid w:val="00061F07"/>
    <w:rsid w:val="00066ABB"/>
    <w:rsid w:val="0007300F"/>
    <w:rsid w:val="00073662"/>
    <w:rsid w:val="00081549"/>
    <w:rsid w:val="00133430"/>
    <w:rsid w:val="00140BB7"/>
    <w:rsid w:val="001476C8"/>
    <w:rsid w:val="00177E87"/>
    <w:rsid w:val="001A4BF9"/>
    <w:rsid w:val="001F310C"/>
    <w:rsid w:val="00213E94"/>
    <w:rsid w:val="00224DD2"/>
    <w:rsid w:val="00272124"/>
    <w:rsid w:val="002B2793"/>
    <w:rsid w:val="002B2B8F"/>
    <w:rsid w:val="002C1305"/>
    <w:rsid w:val="002C5EB6"/>
    <w:rsid w:val="002F4572"/>
    <w:rsid w:val="00345E92"/>
    <w:rsid w:val="003520F5"/>
    <w:rsid w:val="00371C3B"/>
    <w:rsid w:val="003D21A3"/>
    <w:rsid w:val="00430667"/>
    <w:rsid w:val="00450B4E"/>
    <w:rsid w:val="0048741E"/>
    <w:rsid w:val="004A4AEF"/>
    <w:rsid w:val="00513F88"/>
    <w:rsid w:val="00567B8D"/>
    <w:rsid w:val="005928CD"/>
    <w:rsid w:val="00592CDA"/>
    <w:rsid w:val="005B1D8A"/>
    <w:rsid w:val="005E6610"/>
    <w:rsid w:val="0070569E"/>
    <w:rsid w:val="00762EB3"/>
    <w:rsid w:val="007665C2"/>
    <w:rsid w:val="00782961"/>
    <w:rsid w:val="007C468F"/>
    <w:rsid w:val="00820D9E"/>
    <w:rsid w:val="008456B8"/>
    <w:rsid w:val="008A6030"/>
    <w:rsid w:val="008B596E"/>
    <w:rsid w:val="008B5C1A"/>
    <w:rsid w:val="008D29A2"/>
    <w:rsid w:val="008F0649"/>
    <w:rsid w:val="0090016B"/>
    <w:rsid w:val="009147F5"/>
    <w:rsid w:val="00957A16"/>
    <w:rsid w:val="009A0632"/>
    <w:rsid w:val="009A094A"/>
    <w:rsid w:val="009E75CF"/>
    <w:rsid w:val="00A119B5"/>
    <w:rsid w:val="00A729A5"/>
    <w:rsid w:val="00A92233"/>
    <w:rsid w:val="00AB0D5D"/>
    <w:rsid w:val="00AC08B5"/>
    <w:rsid w:val="00B05BB5"/>
    <w:rsid w:val="00B40077"/>
    <w:rsid w:val="00B7085B"/>
    <w:rsid w:val="00B77AAE"/>
    <w:rsid w:val="00BC03D5"/>
    <w:rsid w:val="00C40CAE"/>
    <w:rsid w:val="00CB16BA"/>
    <w:rsid w:val="00CD44B5"/>
    <w:rsid w:val="00CD72D7"/>
    <w:rsid w:val="00CF2949"/>
    <w:rsid w:val="00D477AE"/>
    <w:rsid w:val="00D65FD5"/>
    <w:rsid w:val="00D93B8E"/>
    <w:rsid w:val="00DC2856"/>
    <w:rsid w:val="00E75B94"/>
    <w:rsid w:val="00E83FD0"/>
    <w:rsid w:val="00EB4AEF"/>
    <w:rsid w:val="00F05D22"/>
    <w:rsid w:val="00F06515"/>
    <w:rsid w:val="00F46A39"/>
    <w:rsid w:val="00F57109"/>
    <w:rsid w:val="00F72309"/>
    <w:rsid w:val="00F741FD"/>
    <w:rsid w:val="00F75863"/>
    <w:rsid w:val="00FB058D"/>
    <w:rsid w:val="00FB05B4"/>
    <w:rsid w:val="00FF4032"/>
    <w:rsid w:val="00FF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A4756"/>
  <w15:docId w15:val="{938A54EB-22BD-43F6-B10F-BA14B2DD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9B5"/>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A119B5"/>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9B5"/>
    <w:rPr>
      <w:rFonts w:ascii="Arial" w:eastAsia="Times New Roman" w:hAnsi="Arial" w:cs="Times New Roman"/>
      <w:b/>
      <w:sz w:val="24"/>
      <w:szCs w:val="20"/>
    </w:rPr>
  </w:style>
  <w:style w:type="paragraph" w:styleId="Title">
    <w:name w:val="Title"/>
    <w:basedOn w:val="Normal"/>
    <w:link w:val="TitleChar"/>
    <w:qFormat/>
    <w:rsid w:val="00A119B5"/>
    <w:pPr>
      <w:jc w:val="center"/>
    </w:pPr>
    <w:rPr>
      <w:b/>
      <w:sz w:val="28"/>
    </w:rPr>
  </w:style>
  <w:style w:type="character" w:customStyle="1" w:styleId="TitleChar">
    <w:name w:val="Title Char"/>
    <w:basedOn w:val="DefaultParagraphFont"/>
    <w:link w:val="Title"/>
    <w:rsid w:val="00A119B5"/>
    <w:rPr>
      <w:rFonts w:ascii="Arial" w:eastAsia="Times New Roman" w:hAnsi="Arial" w:cs="Times New Roman"/>
      <w:b/>
      <w:sz w:val="28"/>
      <w:szCs w:val="20"/>
    </w:rPr>
  </w:style>
  <w:style w:type="paragraph" w:styleId="Header">
    <w:name w:val="header"/>
    <w:basedOn w:val="Normal"/>
    <w:link w:val="HeaderChar"/>
    <w:uiPriority w:val="99"/>
    <w:semiHidden/>
    <w:unhideWhenUsed/>
    <w:rsid w:val="00FF4032"/>
    <w:pPr>
      <w:tabs>
        <w:tab w:val="center" w:pos="4680"/>
        <w:tab w:val="right" w:pos="9360"/>
      </w:tabs>
    </w:pPr>
  </w:style>
  <w:style w:type="character" w:customStyle="1" w:styleId="HeaderChar">
    <w:name w:val="Header Char"/>
    <w:basedOn w:val="DefaultParagraphFont"/>
    <w:link w:val="Header"/>
    <w:uiPriority w:val="99"/>
    <w:semiHidden/>
    <w:rsid w:val="00FF4032"/>
    <w:rPr>
      <w:rFonts w:ascii="Arial" w:eastAsia="Times New Roman" w:hAnsi="Arial" w:cs="Times New Roman"/>
      <w:szCs w:val="20"/>
    </w:rPr>
  </w:style>
  <w:style w:type="paragraph" w:styleId="Footer">
    <w:name w:val="footer"/>
    <w:basedOn w:val="Normal"/>
    <w:link w:val="FooterChar"/>
    <w:uiPriority w:val="99"/>
    <w:unhideWhenUsed/>
    <w:rsid w:val="00FF4032"/>
    <w:pPr>
      <w:tabs>
        <w:tab w:val="center" w:pos="4680"/>
        <w:tab w:val="right" w:pos="9360"/>
      </w:tabs>
    </w:pPr>
  </w:style>
  <w:style w:type="character" w:customStyle="1" w:styleId="FooterChar">
    <w:name w:val="Footer Char"/>
    <w:basedOn w:val="DefaultParagraphFont"/>
    <w:link w:val="Footer"/>
    <w:uiPriority w:val="99"/>
    <w:rsid w:val="00FF4032"/>
    <w:rPr>
      <w:rFonts w:ascii="Arial" w:eastAsia="Times New Roman" w:hAnsi="Arial" w:cs="Times New Roman"/>
      <w:szCs w:val="20"/>
    </w:rPr>
  </w:style>
  <w:style w:type="paragraph" w:styleId="BalloonText">
    <w:name w:val="Balloon Text"/>
    <w:basedOn w:val="Normal"/>
    <w:link w:val="BalloonTextChar"/>
    <w:uiPriority w:val="99"/>
    <w:semiHidden/>
    <w:unhideWhenUsed/>
    <w:rsid w:val="008F0649"/>
    <w:rPr>
      <w:rFonts w:ascii="Tahoma" w:hAnsi="Tahoma" w:cs="Tahoma"/>
      <w:sz w:val="16"/>
      <w:szCs w:val="16"/>
    </w:rPr>
  </w:style>
  <w:style w:type="character" w:customStyle="1" w:styleId="BalloonTextChar">
    <w:name w:val="Balloon Text Char"/>
    <w:basedOn w:val="DefaultParagraphFont"/>
    <w:link w:val="BalloonText"/>
    <w:uiPriority w:val="99"/>
    <w:semiHidden/>
    <w:rsid w:val="008F06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860</Words>
  <Characters>4386</Characters>
  <Application>Microsoft Office Word</Application>
  <DocSecurity>0</DocSecurity>
  <Lines>91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Taylor</dc:creator>
  <cp:lastModifiedBy>Roy Taylor</cp:lastModifiedBy>
  <cp:revision>48</cp:revision>
  <dcterms:created xsi:type="dcterms:W3CDTF">2014-01-01T19:39:00Z</dcterms:created>
  <dcterms:modified xsi:type="dcterms:W3CDTF">2025-12-08T23:38:00Z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d62a4e3cf7c336760672962fa8d5e06d82c3335c348218690ddef3383ef07054</vt:lpwstr>
  </property>
</Properties>
</file>